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FB" w:rsidRPr="00444EE5" w:rsidRDefault="00FA7EDF" w:rsidP="0076458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ІІ </w:t>
      </w:r>
      <w:r w:rsidR="009E11FB"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Міжнародна науково-практична конференція</w:t>
      </w:r>
    </w:p>
    <w:p w:rsidR="00C94631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«Пріоритети наукових досліджень – 201</w:t>
      </w:r>
      <w:r w:rsidR="00FA7EDF"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8</w:t>
      </w: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: </w:t>
      </w:r>
    </w:p>
    <w:p w:rsidR="009E11FB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теоретична та практична цінність»</w:t>
      </w:r>
    </w:p>
    <w:p w:rsidR="00950F0F" w:rsidRPr="00444EE5" w:rsidRDefault="0076235A" w:rsidP="00A4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EE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94631" w:rsidRPr="00444EE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44EE5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4378FD" w:rsidRPr="00444E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EE5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C94631" w:rsidRPr="00444EE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р., </w:t>
      </w:r>
      <w:r w:rsidR="00DD09DA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Новий </w:t>
      </w:r>
      <w:proofErr w:type="spellStart"/>
      <w:r w:rsidR="00DD09DA" w:rsidRPr="00444EE5">
        <w:rPr>
          <w:rFonts w:ascii="Times New Roman" w:hAnsi="Times New Roman" w:cs="Times New Roman"/>
          <w:b/>
          <w:sz w:val="28"/>
          <w:szCs w:val="28"/>
          <w:lang w:val="uk-UA"/>
        </w:rPr>
        <w:t>Сонч</w:t>
      </w:r>
      <w:proofErr w:type="spellEnd"/>
      <w:r w:rsidR="0047634F" w:rsidRPr="00444EE5">
        <w:rPr>
          <w:rFonts w:ascii="Times New Roman" w:hAnsi="Times New Roman" w:cs="Times New Roman"/>
          <w:b/>
          <w:sz w:val="28"/>
          <w:szCs w:val="28"/>
          <w:lang w:val="uk-UA"/>
        </w:rPr>
        <w:t>, Польща</w:t>
      </w:r>
    </w:p>
    <w:p w:rsidR="00C94631" w:rsidRPr="00444EE5" w:rsidRDefault="00C94631" w:rsidP="00A4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4EE5">
        <w:rPr>
          <w:sz w:val="28"/>
          <w:szCs w:val="28"/>
          <w:lang w:val="uk-UA"/>
        </w:rPr>
        <w:t xml:space="preserve">Організатор </w:t>
      </w: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Wyższa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Szkoła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Biznesu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National-Louis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4EE5">
        <w:rPr>
          <w:sz w:val="28"/>
          <w:szCs w:val="28"/>
          <w:lang w:val="uk-UA"/>
        </w:rPr>
        <w:t>http://www.wsb-nlu.edu.pl/</w:t>
      </w:r>
    </w:p>
    <w:p w:rsidR="00DD09DA" w:rsidRPr="00444EE5" w:rsidRDefault="00DD09DA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DD09DA" w:rsidRPr="00444EE5" w:rsidRDefault="00DD09DA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44EE5">
        <w:rPr>
          <w:lang w:val="uk-UA"/>
        </w:rPr>
        <w:t>Голова організаційного комітету:</w:t>
      </w:r>
    </w:p>
    <w:p w:rsidR="00C94631" w:rsidRPr="00444EE5" w:rsidRDefault="00C94631" w:rsidP="00A4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sz w:val="24"/>
          <w:szCs w:val="24"/>
          <w:lang w:val="uk-UA"/>
        </w:rPr>
      </w:pPr>
      <w:proofErr w:type="spellStart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>Dariusz</w:t>
      </w:r>
      <w:proofErr w:type="spellEnd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>Woźniak</w:t>
      </w:r>
      <w:proofErr w:type="spellEnd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Dr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of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Economics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Dean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of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College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of</w:t>
      </w:r>
      <w:proofErr w:type="spellEnd"/>
    </w:p>
    <w:p w:rsidR="00C94631" w:rsidRPr="00444EE5" w:rsidRDefault="00C94631" w:rsidP="00A4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sz w:val="24"/>
          <w:szCs w:val="24"/>
          <w:lang w:val="uk-UA"/>
        </w:rPr>
      </w:pP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Social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and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Computer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Science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Poland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</w:p>
    <w:p w:rsidR="00C94631" w:rsidRPr="00444EE5" w:rsidRDefault="00C94631" w:rsidP="00A4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1FB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Секції</w:t>
      </w:r>
    </w:p>
    <w:p w:rsidR="009E11FB" w:rsidRPr="00444EE5" w:rsidRDefault="00265871" w:rsidP="00A474FA">
      <w:pPr>
        <w:pStyle w:val="a3"/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>соціальни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наук (економічні науки, психологія і соціологія, політологія).</w:t>
      </w:r>
    </w:p>
    <w:p w:rsidR="009E11FB" w:rsidRPr="00444EE5" w:rsidRDefault="00265871" w:rsidP="00A474F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Перспективні напрями досліджень в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гуманітарних науках (педагогіка, історія, філософія, культурологія, філологія).</w:t>
      </w:r>
    </w:p>
    <w:p w:rsidR="009E11FB" w:rsidRPr="00444EE5" w:rsidRDefault="009E11FB" w:rsidP="00A474F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C605CA" w:rsidRPr="00444EE5" w:rsidRDefault="00C605CA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541" w:rsidRPr="00444EE5" w:rsidRDefault="00CB6B61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Загальний графік </w:t>
      </w:r>
      <w:r w:rsidR="00C94631" w:rsidRPr="00444EE5">
        <w:rPr>
          <w:rFonts w:ascii="Times New Roman" w:hAnsi="Times New Roman" w:cs="Times New Roman"/>
          <w:b/>
          <w:sz w:val="24"/>
          <w:szCs w:val="24"/>
          <w:lang w:val="uk-UA"/>
        </w:rPr>
        <w:t>конференції</w:t>
      </w:r>
    </w:p>
    <w:p w:rsidR="00C94631" w:rsidRPr="00444EE5" w:rsidRDefault="0076235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C119A" w:rsidRPr="00444EE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03C14" w:rsidRPr="00444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червня.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631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Прибуття в Новий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Сонч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35A" w:rsidRPr="00444EE5" w:rsidRDefault="00C94631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14.00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17.00 Реєстрація учасників конференції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, м. Новий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Сонч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631" w:rsidRPr="00444EE5" w:rsidRDefault="0076235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C119A" w:rsidRPr="00444EE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903C14" w:rsidRPr="00444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червня.</w:t>
      </w:r>
      <w:r w:rsidR="00903C14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4CA" w:rsidRPr="00444EE5" w:rsidRDefault="00C94631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Відкриття конференції</w:t>
      </w:r>
      <w:r w:rsidR="009F6892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631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.30 – 13.00 </w:t>
      </w:r>
      <w:r w:rsidR="00C94631" w:rsidRPr="00444EE5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(перша частина)</w:t>
      </w:r>
      <w:r w:rsidR="00C94631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24CA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13.00 – 13.30 Кава-брейк.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13.30 – 15.00 Пленарне засідання (друга частина).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15.00 – 17.00 Час для індивідуальних консультацій, дискусій.</w:t>
      </w:r>
    </w:p>
    <w:p w:rsidR="007C24CA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18.00 – 20.00 Вечеря.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28 червня.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09D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10.00 - 13.00 Секційні засідання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, м. Новий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Сонч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13.00 -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>Час для індивідуальних консультацій, дискусій, відпочинку.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3B49" w:rsidRPr="00444EE5" w:rsidRDefault="000B3B49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29 червня.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05CA" w:rsidRPr="00444EE5" w:rsidRDefault="00CB6B61" w:rsidP="00A1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конференції. Виїзд учасників. </w:t>
      </w:r>
    </w:p>
    <w:p w:rsidR="00E86EA4" w:rsidRPr="00444EE5" w:rsidRDefault="00E86EA4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C8" w:rsidRPr="00444EE5" w:rsidRDefault="00C605CA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УМОВИ УЧАСТІ</w:t>
      </w:r>
    </w:p>
    <w:p w:rsidR="00ED3780" w:rsidRPr="00444EE5" w:rsidRDefault="000B3B49" w:rsidP="00A1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Вартість участі у конференції складає 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0 євро</w:t>
      </w:r>
      <w:r w:rsidR="00ED378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ED3780" w:rsidRPr="00444EE5">
        <w:rPr>
          <w:rFonts w:ascii="Times New Roman" w:hAnsi="Times New Roman" w:cs="Times New Roman"/>
          <w:sz w:val="24"/>
          <w:szCs w:val="24"/>
          <w:lang w:val="uk-UA"/>
        </w:rPr>
        <w:t>0 польських злотих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7CC5" w:rsidRPr="00444EE5" w:rsidRDefault="00ED3780" w:rsidP="00A1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Для студен</w:t>
      </w:r>
      <w:r w:rsidR="00A1204E" w:rsidRPr="00444EE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>участь у конференції – безкоштовно</w:t>
      </w:r>
      <w:r w:rsidR="00F30C4F" w:rsidRPr="00444EE5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6892" w:rsidRPr="00444EE5" w:rsidRDefault="009F6892" w:rsidP="00A12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 лише безпосередню очну участь. Дистанційної участі в конференції немає!</w:t>
      </w:r>
    </w:p>
    <w:p w:rsidR="00A42E15" w:rsidRPr="00444EE5" w:rsidRDefault="009F6892" w:rsidP="00A12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підсумками конференції, учасникам конференції надається відповідний сертифікат, а тези доповідей будуть надруковані у збірнику матеріалів конференції (надається учасникам після конференції), який буде також розміщений</w:t>
      </w:r>
      <w:r w:rsidR="00A42E15"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сайті університету. Збірнику буде надано</w:t>
      </w: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ISBN.</w:t>
      </w:r>
    </w:p>
    <w:p w:rsidR="00A1204E" w:rsidRPr="00444EE5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69C" w:rsidRPr="00444EE5" w:rsidRDefault="0067069C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ТРАНСФЕР ТА ПРОЖИВАННЯ</w:t>
      </w:r>
    </w:p>
    <w:p w:rsidR="0067069C" w:rsidRPr="00444EE5" w:rsidRDefault="0067069C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Трансфер та проживання учасники конференції забезпечують собі самостійно.</w:t>
      </w:r>
    </w:p>
    <w:p w:rsidR="009F6892" w:rsidRPr="007E6A95" w:rsidRDefault="0067069C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З України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для бажаючих,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можливий організований виїзд (2</w:t>
      </w:r>
      <w:r w:rsidR="00D95EC0" w:rsidRPr="00444E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-29 червня 2018р.) </w:t>
      </w:r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Орієнтована вартість організованого трансферу та проживання – 165 євро, куди входить проїзд комфортабельним автобусом за маршрутом Львів-Новий </w:t>
      </w:r>
      <w:proofErr w:type="spellStart"/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>Сонч</w:t>
      </w:r>
      <w:proofErr w:type="spellEnd"/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-Львів, трансфер від готелю до університету та зворотно, проживання в готелі 3 зірки (три ночі) зі </w:t>
      </w:r>
      <w:r w:rsidR="00FE7011" w:rsidRPr="007E6A95">
        <w:rPr>
          <w:rFonts w:ascii="Times New Roman" w:hAnsi="Times New Roman" w:cs="Times New Roman"/>
          <w:sz w:val="24"/>
          <w:szCs w:val="24"/>
          <w:lang w:val="uk-UA"/>
        </w:rPr>
        <w:t>сніданками у двомісних номерах, можливе проживання в одномісном</w:t>
      </w:r>
      <w:r w:rsidR="009F6892" w:rsidRPr="007E6A95">
        <w:rPr>
          <w:rFonts w:ascii="Times New Roman" w:hAnsi="Times New Roman" w:cs="Times New Roman"/>
          <w:sz w:val="24"/>
          <w:szCs w:val="24"/>
          <w:lang w:val="uk-UA"/>
        </w:rPr>
        <w:t>у номері за додаткову плату.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>організованого трансфер</w:t>
      </w:r>
      <w:r w:rsidR="007E6A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з України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 телефоном: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+38 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>095 607 72 79</w:t>
      </w:r>
      <w:r w:rsidR="007E6A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04E" w:rsidRPr="00444EE5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F6892" w:rsidRPr="00444EE5" w:rsidRDefault="00A82F95" w:rsidP="00A1204E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 ТЕЗ ДОПОВІДІ</w:t>
      </w:r>
    </w:p>
    <w:p w:rsidR="00A82F95" w:rsidRPr="00444EE5" w:rsidRDefault="00A82F95" w:rsidP="00A1204E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В ЗБІРНИКУ МАТЕРІАЛІВ КОНФЕРЕНЦІЇ</w:t>
      </w:r>
    </w:p>
    <w:p w:rsidR="00A82F95" w:rsidRPr="00444EE5" w:rsidRDefault="00A82F95" w:rsidP="0024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Мова тез: англійська, українська, </w:t>
      </w:r>
      <w:r w:rsidR="00997EA7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польська,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російська. Обсяг тез – до двох сторінок формату А4 без таблиць і рисунків! Кількість авторів – один. </w:t>
      </w:r>
      <w:r w:rsidR="002476D6" w:rsidRPr="00444EE5">
        <w:rPr>
          <w:rFonts w:ascii="Times New Roman" w:hAnsi="Times New Roman" w:cs="Times New Roman"/>
          <w:sz w:val="24"/>
          <w:szCs w:val="24"/>
          <w:lang w:val="uk-UA"/>
        </w:rPr>
        <w:t>Параметри сторінки: всі поля – 2 см, орієнтація сторінки – книжкова.</w:t>
      </w:r>
      <w:r w:rsidR="0041767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Міжрядковий інтервал – полуторний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 Розмір абзацного відступу – </w:t>
      </w:r>
      <w:smartTag w:uri="urn:schemas-microsoft-com:office:smarttags" w:element="metricconverter">
        <w:smartTagPr>
          <w:attr w:name="ProductID" w:val="1,25 см"/>
        </w:smartTagPr>
        <w:r w:rsidRPr="00444EE5">
          <w:rPr>
            <w:rFonts w:ascii="Times New Roman" w:hAnsi="Times New Roman" w:cs="Times New Roman"/>
            <w:sz w:val="24"/>
            <w:szCs w:val="24"/>
            <w:lang w:val="uk-UA"/>
          </w:rPr>
          <w:t>1,25 см</w:t>
        </w:r>
      </w:smartTag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 Шрифт –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767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розмір шрифту –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476D6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пт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 Посилання на джерела згідно національних стандартів до публікацій у фахових виданнях.</w:t>
      </w:r>
    </w:p>
    <w:p w:rsidR="00563AF6" w:rsidRPr="00444EE5" w:rsidRDefault="00563AF6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82F95" w:rsidRPr="00444EE5" w:rsidRDefault="00014ABC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259080</wp:posOffset>
                </wp:positionV>
                <wp:extent cx="6096000" cy="2028825"/>
                <wp:effectExtent l="0" t="0" r="1905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95" w:rsidRPr="001A5385" w:rsidRDefault="00912021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Микитенко Петро</w:t>
                            </w:r>
                            <w:r w:rsidR="00A82F95" w:rsidRPr="001A53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Васильович,</w:t>
                            </w:r>
                          </w:p>
                          <w:p w:rsidR="00A82F95" w:rsidRPr="003D5428" w:rsidRDefault="00A82F95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., доцент </w:t>
                            </w:r>
                            <w:r w:rsidR="00912021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Західного 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оціально-</w:t>
                            </w:r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економічного університету, </w:t>
                            </w:r>
                            <w:r w:rsidR="002726E3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Молдова</w:t>
                            </w:r>
                          </w:p>
                          <w:p w:rsidR="00A82F95" w:rsidRPr="006A17A0" w:rsidRDefault="00A82F95" w:rsidP="00A82F95">
                            <w:pPr>
                              <w:tabs>
                                <w:tab w:val="left" w:pos="5454"/>
                              </w:tabs>
                              <w:spacing w:after="0" w:line="360" w:lineRule="auto"/>
                              <w:ind w:right="305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МЕТОДИКА ДИСТАНЦІЙНОГО НАВЧАННЯ </w:t>
                            </w: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>Процес глобалізації соціально-економічних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відносин в загальному розумінні</w:t>
                            </w: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представляє...</w:t>
                            </w: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45pt;margin-top:20.4pt;width:480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">
                <v:textbox style="mso-fit-shape-to-text:t">
                  <w:txbxContent>
                    <w:p w:rsidR="00A82F95" w:rsidRPr="001A5385" w:rsidRDefault="00912021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Микитенко Петро</w:t>
                      </w:r>
                      <w:r w:rsidR="00A82F95" w:rsidRPr="001A5385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Васильович,</w:t>
                      </w:r>
                    </w:p>
                    <w:p w:rsidR="00A82F95" w:rsidRPr="003D5428" w:rsidRDefault="00A82F95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к.е.н</w:t>
                      </w:r>
                      <w:proofErr w:type="spellEnd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., доцент </w:t>
                      </w:r>
                      <w:r w:rsidR="00912021">
                        <w:rPr>
                          <w:rFonts w:ascii="Times New Roman" w:hAnsi="Times New Roman"/>
                          <w:i/>
                          <w:lang w:val="uk-UA"/>
                        </w:rPr>
                        <w:t>Західного с</w:t>
                      </w:r>
                      <w:r>
                        <w:rPr>
                          <w:rFonts w:ascii="Times New Roman" w:hAnsi="Times New Roman"/>
                          <w:i/>
                          <w:lang w:val="uk-UA"/>
                        </w:rPr>
                        <w:t>оціально-</w:t>
                      </w:r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економічного університету, </w:t>
                      </w:r>
                      <w:r w:rsidR="002726E3">
                        <w:rPr>
                          <w:rFonts w:ascii="Times New Roman" w:hAnsi="Times New Roman"/>
                          <w:i/>
                          <w:lang w:val="uk-UA"/>
                        </w:rPr>
                        <w:t>Молдова</w:t>
                      </w:r>
                    </w:p>
                    <w:p w:rsidR="00A82F95" w:rsidRPr="006A17A0" w:rsidRDefault="00A82F95" w:rsidP="00A82F95">
                      <w:pPr>
                        <w:tabs>
                          <w:tab w:val="left" w:pos="5454"/>
                        </w:tabs>
                        <w:spacing w:after="0" w:line="360" w:lineRule="auto"/>
                        <w:ind w:right="305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23AC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МЕТОДИКА ДИСТАНЦІЙНОГО НАВЧАННЯ </w:t>
                      </w:r>
                    </w:p>
                    <w:p w:rsidR="00A82F95" w:rsidRPr="006A23AC" w:rsidRDefault="00A82F95" w:rsidP="00A82F95">
                      <w:pPr>
                        <w:spacing w:after="0" w:line="36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>Процес глобалізації соціально-економічних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відносин в загальному розумінні</w:t>
                      </w: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 xml:space="preserve"> представляє...</w:t>
                      </w: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b/>
                          <w:lang w:val="uk-UA"/>
                        </w:rPr>
                        <w:t>Список використаних джерел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F95" w:rsidRPr="00444EE5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ДОПОВІДІ:</w:t>
      </w:r>
    </w:p>
    <w:p w:rsidR="00A82F95" w:rsidRPr="00444EE5" w:rsidRDefault="00A82F95" w:rsidP="00A1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31837" w:rsidRDefault="00531837" w:rsidP="0053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ПОДАННЯ МАТЕРІАЛІВ І ЗАЯВОК</w:t>
      </w:r>
    </w:p>
    <w:p w:rsidR="00531837" w:rsidRDefault="00531837" w:rsidP="00531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Всі, хто планує взяти участь у конференції, повинні надіслати заявку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та тези доповіді на електронну адресу: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bwz@wsb-nlu.edu.pl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до 10 травня 2018 р.!</w:t>
      </w:r>
    </w:p>
    <w:p w:rsidR="00531837" w:rsidRDefault="00531837" w:rsidP="00531837">
      <w:pPr>
        <w:tabs>
          <w:tab w:val="left" w:pos="165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Тема листа: Конференція-червень Польща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Прізвище та Ім’я учасника</w:t>
      </w:r>
    </w:p>
    <w:p w:rsidR="00531837" w:rsidRDefault="00531837" w:rsidP="00531837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Вкладені файли, які будуть надіслані на електронну адресу, повинні мати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обов’язкові назви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531837" w:rsidRDefault="00531837" w:rsidP="00531837">
      <w:pPr>
        <w:pStyle w:val="1"/>
        <w:numPr>
          <w:ilvl w:val="0"/>
          <w:numId w:val="14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Заявка прізвище (учасника);</w:t>
      </w:r>
    </w:p>
    <w:p w:rsidR="00531837" w:rsidRDefault="00531837" w:rsidP="00531837">
      <w:pPr>
        <w:pStyle w:val="1"/>
        <w:numPr>
          <w:ilvl w:val="0"/>
          <w:numId w:val="14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Тези прізвище. Секція №…</w:t>
      </w: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44EE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Контакти:</w:t>
      </w: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Iwona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Kawka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Biuro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Współpracy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Zagranicznej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e-</w:t>
      </w: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mail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5" w:tgtFrame="_blank" w:history="1">
        <w:r w:rsidRPr="00444EE5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bwz@wsb-nlu.edu.pl</w:t>
        </w:r>
      </w:hyperlink>
    </w:p>
    <w:p w:rsidR="00A63385" w:rsidRPr="00444EE5" w:rsidRDefault="00A63385" w:rsidP="00097160">
      <w:pPr>
        <w:pStyle w:val="1"/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385" w:rsidRPr="00AF1CF9" w:rsidRDefault="00A63385" w:rsidP="00A63385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lang w:val="uk-UA"/>
        </w:rPr>
      </w:pPr>
    </w:p>
    <w:p w:rsidR="00A63385" w:rsidRPr="00AF1CF9" w:rsidRDefault="00A63385" w:rsidP="00AF1CF9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F1CF9">
        <w:rPr>
          <w:b/>
          <w:bCs/>
          <w:color w:val="000000" w:themeColor="text1"/>
          <w:lang w:val="uk-UA"/>
        </w:rPr>
        <w:t xml:space="preserve">Увага! Бажаючі мають можливість пройти стажування </w:t>
      </w:r>
      <w:r w:rsidRPr="00AF1CF9">
        <w:rPr>
          <w:b/>
          <w:lang w:val="uk-UA"/>
        </w:rPr>
        <w:t xml:space="preserve">за програмою </w:t>
      </w:r>
      <w:r w:rsidRPr="00AF1CF9">
        <w:rPr>
          <w:b/>
          <w:color w:val="000000" w:themeColor="text1"/>
          <w:lang w:val="uk-UA"/>
        </w:rPr>
        <w:t>«Організація навчального процесу, програми підготовки, і</w:t>
      </w:r>
      <w:r w:rsidRPr="00AF1CF9">
        <w:rPr>
          <w:b/>
          <w:bCs/>
          <w:color w:val="000000" w:themeColor="text1"/>
          <w:lang w:val="uk-UA"/>
        </w:rPr>
        <w:t xml:space="preserve">нноваційні технології та наукова робота в </w:t>
      </w:r>
      <w:proofErr w:type="spellStart"/>
      <w:r w:rsidRPr="00AF1CF9">
        <w:rPr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AF1CF9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AF1CF9">
        <w:rPr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AF1CF9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AF1CF9">
        <w:rPr>
          <w:b/>
          <w:color w:val="000000" w:themeColor="text1"/>
          <w:shd w:val="clear" w:color="auto" w:fill="FFFFFF"/>
          <w:lang w:val="uk-UA"/>
        </w:rPr>
        <w:t>Bizn</w:t>
      </w:r>
      <w:bookmarkStart w:id="0" w:name="_GoBack"/>
      <w:bookmarkEnd w:id="0"/>
      <w:r w:rsidRPr="00AF1CF9">
        <w:rPr>
          <w:b/>
          <w:color w:val="000000" w:themeColor="text1"/>
          <w:shd w:val="clear" w:color="auto" w:fill="FFFFFF"/>
          <w:lang w:val="uk-UA"/>
        </w:rPr>
        <w:t>esu</w:t>
      </w:r>
      <w:proofErr w:type="spellEnd"/>
      <w:r w:rsidRPr="00AF1CF9">
        <w:rPr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AF1CF9">
        <w:rPr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AF1CF9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AF1CF9">
        <w:rPr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Pr="00AF1CF9">
        <w:rPr>
          <w:b/>
          <w:bCs/>
          <w:color w:val="000000" w:themeColor="text1"/>
          <w:lang w:val="uk-UA"/>
        </w:rPr>
        <w:t xml:space="preserve">» (108 годин) 11-29 червня 2018р. Деталі щодо стажування дивиться на сайті університету: </w:t>
      </w:r>
      <w:hyperlink r:id="rId6" w:tgtFrame="_blank" w:history="1">
        <w:r w:rsidR="00AF1CF9" w:rsidRPr="00AF1CF9">
          <w:rPr>
            <w:rStyle w:val="a4"/>
            <w:shd w:val="clear" w:color="auto" w:fill="FFFFFF"/>
          </w:rPr>
          <w:t>www.internship.wsb-nlu.edu.pl</w:t>
        </w:r>
      </w:hyperlink>
    </w:p>
    <w:p w:rsidR="00563AF6" w:rsidRPr="00444EE5" w:rsidRDefault="00563AF6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ФОРМА ЗАЯВКИ</w:t>
      </w:r>
    </w:p>
    <w:p w:rsidR="00A82F95" w:rsidRPr="00444EE5" w:rsidRDefault="00A82F95" w:rsidP="00A8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ЗАЯВКА</w:t>
      </w:r>
    </w:p>
    <w:p w:rsidR="00563AF6" w:rsidRPr="00444EE5" w:rsidRDefault="00A82F95" w:rsidP="005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на </w:t>
      </w:r>
      <w:r w:rsidR="00563AF6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участь </w:t>
      </w:r>
      <w:r w:rsidR="00556A42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>в</w:t>
      </w:r>
      <w:r w:rsidR="00563AF6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 </w:t>
      </w:r>
      <w:r w:rsidR="00563AF6" w:rsidRPr="00444EE5">
        <w:rPr>
          <w:rFonts w:ascii="Times New Roman" w:hAnsi="Times New Roman" w:cs="Times New Roman"/>
          <w:b/>
          <w:color w:val="000000" w:themeColor="text1"/>
          <w:lang w:val="uk-UA"/>
        </w:rPr>
        <w:t>ІІ Міжнародній науково-практичній конференції</w:t>
      </w:r>
    </w:p>
    <w:p w:rsidR="00563AF6" w:rsidRPr="00444EE5" w:rsidRDefault="00563AF6" w:rsidP="005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44EE5">
        <w:rPr>
          <w:rFonts w:ascii="Times New Roman" w:hAnsi="Times New Roman" w:cs="Times New Roman"/>
          <w:b/>
          <w:color w:val="000000" w:themeColor="text1"/>
          <w:lang w:val="uk-UA"/>
        </w:rPr>
        <w:t xml:space="preserve">«Пріоритети наукових досліджень – 2018: </w:t>
      </w:r>
    </w:p>
    <w:p w:rsidR="00563AF6" w:rsidRPr="00444EE5" w:rsidRDefault="00563AF6" w:rsidP="005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44EE5">
        <w:rPr>
          <w:rFonts w:ascii="Times New Roman" w:hAnsi="Times New Roman" w:cs="Times New Roman"/>
          <w:b/>
          <w:color w:val="000000" w:themeColor="text1"/>
          <w:lang w:val="uk-UA"/>
        </w:rPr>
        <w:t>теоретична та практична цінність»</w:t>
      </w:r>
    </w:p>
    <w:p w:rsidR="00A82F95" w:rsidRPr="00444EE5" w:rsidRDefault="00A82F95" w:rsidP="00563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81"/>
      </w:tblGrid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9F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9F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</w:t>
            </w:r>
            <w:r w:rsidR="00563AF6"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44EE5">
              <w:rPr>
                <w:rFonts w:ascii="Times New Roman" w:hAnsi="Times New Roman" w:cs="Times New Roman"/>
              </w:rPr>
              <w:t xml:space="preserve"> </w:t>
            </w: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</w:t>
            </w:r>
            <w:r w:rsidR="00563AF6"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A1204E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546"/>
      </w:tblGrid>
      <w:tr w:rsidR="009F1619" w:rsidRPr="00444EE5" w:rsidTr="009F1619">
        <w:trPr>
          <w:trHeight w:val="238"/>
        </w:trPr>
        <w:tc>
          <w:tcPr>
            <w:tcW w:w="1894" w:type="pct"/>
            <w:vAlign w:val="center"/>
          </w:tcPr>
          <w:p w:rsidR="009F1619" w:rsidRPr="00444EE5" w:rsidRDefault="009F1619" w:rsidP="009F16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74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F1619" w:rsidRPr="00444EE5" w:rsidTr="009F1619">
        <w:trPr>
          <w:trHeight w:val="238"/>
        </w:trPr>
        <w:tc>
          <w:tcPr>
            <w:tcW w:w="1894" w:type="pct"/>
            <w:vAlign w:val="center"/>
          </w:tcPr>
          <w:p w:rsidR="009F1619" w:rsidRPr="00444EE5" w:rsidRDefault="009F1619" w:rsidP="00056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444EE5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444EE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4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F1619" w:rsidRPr="00444EE5" w:rsidTr="009F1619">
        <w:trPr>
          <w:trHeight w:val="238"/>
        </w:trPr>
        <w:tc>
          <w:tcPr>
            <w:tcW w:w="1894" w:type="pct"/>
            <w:vAlign w:val="center"/>
          </w:tcPr>
          <w:p w:rsidR="009F1619" w:rsidRPr="00444EE5" w:rsidRDefault="009F1619" w:rsidP="009F16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74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563AF6" w:rsidRPr="00444EE5" w:rsidRDefault="009F1619" w:rsidP="00563A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Для учасників з країн</w:t>
      </w:r>
      <w:r w:rsidR="00563AF6"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, </w:t>
      </w:r>
      <w:r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не входять до Євросоюзу, також необхідно</w:t>
      </w:r>
      <w:r w:rsidR="00563AF6"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563AF6" w:rsidRPr="00444EE5" w:rsidRDefault="009F1619" w:rsidP="00563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4EE5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України</w:t>
      </w:r>
    </w:p>
    <w:tbl>
      <w:tblPr>
        <w:tblpPr w:leftFromText="180" w:rightFromText="180" w:vertAnchor="text" w:horzAnchor="margin" w:tblpX="137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3851"/>
      </w:tblGrid>
      <w:tr w:rsidR="00563AF6" w:rsidRPr="00444EE5" w:rsidTr="00A1204E">
        <w:trPr>
          <w:trHeight w:val="238"/>
        </w:trPr>
        <w:tc>
          <w:tcPr>
            <w:tcW w:w="5500" w:type="dxa"/>
            <w:vAlign w:val="center"/>
          </w:tcPr>
          <w:p w:rsidR="00563AF6" w:rsidRPr="00444EE5" w:rsidRDefault="009F1619" w:rsidP="00056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3851" w:type="dxa"/>
            <w:vAlign w:val="center"/>
          </w:tcPr>
          <w:p w:rsidR="00563AF6" w:rsidRPr="00444EE5" w:rsidRDefault="00563AF6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764585" w:rsidRPr="00444EE5" w:rsidRDefault="00764585" w:rsidP="00A1204E">
      <w:pPr>
        <w:pStyle w:val="xfmc5"/>
        <w:shd w:val="clear" w:color="auto" w:fill="FFFFFF"/>
        <w:spacing w:before="0" w:beforeAutospacing="0" w:after="0" w:afterAutospacing="0"/>
        <w:rPr>
          <w:lang w:val="uk-UA"/>
        </w:rPr>
      </w:pPr>
    </w:p>
    <w:sectPr w:rsidR="00764585" w:rsidRPr="00444EE5" w:rsidSect="008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DED"/>
    <w:multiLevelType w:val="multilevel"/>
    <w:tmpl w:val="617A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59C5"/>
    <w:multiLevelType w:val="hybridMultilevel"/>
    <w:tmpl w:val="225A3B9A"/>
    <w:lvl w:ilvl="0" w:tplc="11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5737"/>
    <w:multiLevelType w:val="multilevel"/>
    <w:tmpl w:val="58D0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B4314D9"/>
    <w:multiLevelType w:val="multilevel"/>
    <w:tmpl w:val="E1F2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0633F"/>
    <w:multiLevelType w:val="multilevel"/>
    <w:tmpl w:val="6A1AE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403BD"/>
    <w:multiLevelType w:val="multilevel"/>
    <w:tmpl w:val="348A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67"/>
    <w:rsid w:val="00013492"/>
    <w:rsid w:val="00014ABC"/>
    <w:rsid w:val="00017534"/>
    <w:rsid w:val="00017C3B"/>
    <w:rsid w:val="000712C3"/>
    <w:rsid w:val="00080809"/>
    <w:rsid w:val="00097160"/>
    <w:rsid w:val="000A67E0"/>
    <w:rsid w:val="000B3B49"/>
    <w:rsid w:val="000D4278"/>
    <w:rsid w:val="000D60BF"/>
    <w:rsid w:val="00123696"/>
    <w:rsid w:val="001445DE"/>
    <w:rsid w:val="00160389"/>
    <w:rsid w:val="00175BDF"/>
    <w:rsid w:val="00195F35"/>
    <w:rsid w:val="001A3A20"/>
    <w:rsid w:val="001B2BE0"/>
    <w:rsid w:val="001D545F"/>
    <w:rsid w:val="001E04B0"/>
    <w:rsid w:val="00217241"/>
    <w:rsid w:val="002438FB"/>
    <w:rsid w:val="002476D6"/>
    <w:rsid w:val="00265871"/>
    <w:rsid w:val="002726E3"/>
    <w:rsid w:val="002D044E"/>
    <w:rsid w:val="002D2485"/>
    <w:rsid w:val="00312708"/>
    <w:rsid w:val="003172FE"/>
    <w:rsid w:val="00362013"/>
    <w:rsid w:val="00377355"/>
    <w:rsid w:val="003A21F3"/>
    <w:rsid w:val="003B7B80"/>
    <w:rsid w:val="003C4967"/>
    <w:rsid w:val="003C5B50"/>
    <w:rsid w:val="00412B8A"/>
    <w:rsid w:val="00417670"/>
    <w:rsid w:val="004378FD"/>
    <w:rsid w:val="00444EE5"/>
    <w:rsid w:val="00454014"/>
    <w:rsid w:val="0047634F"/>
    <w:rsid w:val="004C6BFE"/>
    <w:rsid w:val="004D0FAC"/>
    <w:rsid w:val="004E02DB"/>
    <w:rsid w:val="004E46E1"/>
    <w:rsid w:val="00510A84"/>
    <w:rsid w:val="00511366"/>
    <w:rsid w:val="00511728"/>
    <w:rsid w:val="00531837"/>
    <w:rsid w:val="00556A42"/>
    <w:rsid w:val="00563AF6"/>
    <w:rsid w:val="005C6D96"/>
    <w:rsid w:val="005D1D0A"/>
    <w:rsid w:val="005E0900"/>
    <w:rsid w:val="006017BC"/>
    <w:rsid w:val="006355B5"/>
    <w:rsid w:val="00646E93"/>
    <w:rsid w:val="0067069C"/>
    <w:rsid w:val="006760B8"/>
    <w:rsid w:val="00712266"/>
    <w:rsid w:val="00726687"/>
    <w:rsid w:val="007418B5"/>
    <w:rsid w:val="00744298"/>
    <w:rsid w:val="0076235A"/>
    <w:rsid w:val="00764585"/>
    <w:rsid w:val="007A13A7"/>
    <w:rsid w:val="007C24CA"/>
    <w:rsid w:val="007C7CC5"/>
    <w:rsid w:val="007D1EC8"/>
    <w:rsid w:val="007E291D"/>
    <w:rsid w:val="007E6A95"/>
    <w:rsid w:val="007F2D08"/>
    <w:rsid w:val="00802855"/>
    <w:rsid w:val="008737B8"/>
    <w:rsid w:val="00875D5C"/>
    <w:rsid w:val="008A094C"/>
    <w:rsid w:val="008E0BE6"/>
    <w:rsid w:val="008E2A74"/>
    <w:rsid w:val="00903C14"/>
    <w:rsid w:val="00912021"/>
    <w:rsid w:val="009301A8"/>
    <w:rsid w:val="00950F0F"/>
    <w:rsid w:val="00953413"/>
    <w:rsid w:val="00976ADF"/>
    <w:rsid w:val="00991F55"/>
    <w:rsid w:val="00997EA7"/>
    <w:rsid w:val="009B7EAB"/>
    <w:rsid w:val="009D1204"/>
    <w:rsid w:val="009E11FB"/>
    <w:rsid w:val="009E7B05"/>
    <w:rsid w:val="009F1619"/>
    <w:rsid w:val="009F6892"/>
    <w:rsid w:val="00A105D5"/>
    <w:rsid w:val="00A1204E"/>
    <w:rsid w:val="00A42E15"/>
    <w:rsid w:val="00A474FA"/>
    <w:rsid w:val="00A63385"/>
    <w:rsid w:val="00A82F95"/>
    <w:rsid w:val="00A9729D"/>
    <w:rsid w:val="00AA1272"/>
    <w:rsid w:val="00AE4C2D"/>
    <w:rsid w:val="00AF1CF9"/>
    <w:rsid w:val="00B006FB"/>
    <w:rsid w:val="00B02F18"/>
    <w:rsid w:val="00B23FD6"/>
    <w:rsid w:val="00B31DFD"/>
    <w:rsid w:val="00B35501"/>
    <w:rsid w:val="00B41674"/>
    <w:rsid w:val="00BC4081"/>
    <w:rsid w:val="00BE6B94"/>
    <w:rsid w:val="00C008EB"/>
    <w:rsid w:val="00C35D78"/>
    <w:rsid w:val="00C605CA"/>
    <w:rsid w:val="00C74067"/>
    <w:rsid w:val="00C91E09"/>
    <w:rsid w:val="00C94631"/>
    <w:rsid w:val="00CB6B61"/>
    <w:rsid w:val="00CC78A1"/>
    <w:rsid w:val="00CF062E"/>
    <w:rsid w:val="00D06599"/>
    <w:rsid w:val="00D16CBA"/>
    <w:rsid w:val="00D3756A"/>
    <w:rsid w:val="00D56123"/>
    <w:rsid w:val="00D7078D"/>
    <w:rsid w:val="00D840A8"/>
    <w:rsid w:val="00D8665D"/>
    <w:rsid w:val="00D95EC0"/>
    <w:rsid w:val="00DB24C6"/>
    <w:rsid w:val="00DD09DA"/>
    <w:rsid w:val="00DE3CAF"/>
    <w:rsid w:val="00DE41B5"/>
    <w:rsid w:val="00E221C1"/>
    <w:rsid w:val="00E31EAD"/>
    <w:rsid w:val="00E6340A"/>
    <w:rsid w:val="00E84541"/>
    <w:rsid w:val="00E848FC"/>
    <w:rsid w:val="00E86EA4"/>
    <w:rsid w:val="00EC119A"/>
    <w:rsid w:val="00ED3780"/>
    <w:rsid w:val="00EE20E6"/>
    <w:rsid w:val="00F225F8"/>
    <w:rsid w:val="00F26012"/>
    <w:rsid w:val="00F30C4F"/>
    <w:rsid w:val="00F76320"/>
    <w:rsid w:val="00FA7EDF"/>
    <w:rsid w:val="00FD7590"/>
    <w:rsid w:val="00FE4D2F"/>
    <w:rsid w:val="00FE701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3B874E-4D47-462C-B989-140B8C29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563AF6"/>
  </w:style>
  <w:style w:type="character" w:customStyle="1" w:styleId="hpsalt-edited">
    <w:name w:val="hps alt-edited"/>
    <w:basedOn w:val="a0"/>
    <w:rsid w:val="0056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ship.wsb-nlu.edu.pl/" TargetMode="External"/><Relationship Id="rId5" Type="http://schemas.openxmlformats.org/officeDocument/2006/relationships/hyperlink" Target="mailto:bwz@wsb-nl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13</cp:revision>
  <dcterms:created xsi:type="dcterms:W3CDTF">2018-03-08T06:41:00Z</dcterms:created>
  <dcterms:modified xsi:type="dcterms:W3CDTF">2018-03-28T14:09:00Z</dcterms:modified>
</cp:coreProperties>
</file>